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E3" w:rsidRPr="00072229" w:rsidRDefault="00FE3151" w:rsidP="007B4E7F">
      <w:pPr>
        <w:pStyle w:val="SRKapitelberschriftSchriftenreihe"/>
        <w:rPr>
          <w:lang w:val="en-US"/>
        </w:rPr>
      </w:pPr>
      <w:r w:rsidRPr="00072229">
        <w:rPr>
          <w:lang w:val="en-US"/>
        </w:rPr>
        <w:t>Title of the publication</w:t>
      </w:r>
      <w:r w:rsidR="00A977C7" w:rsidRPr="00072229">
        <w:rPr>
          <w:lang w:val="en-US"/>
        </w:rPr>
        <w:t xml:space="preserve"> </w:t>
      </w:r>
    </w:p>
    <w:p w:rsidR="00A977C7" w:rsidRPr="00072229" w:rsidRDefault="00A977C7" w:rsidP="00AA59E3">
      <w:pPr>
        <w:keepNext/>
        <w:numPr>
          <w:ilvl w:val="12"/>
          <w:numId w:val="0"/>
        </w:numPr>
        <w:spacing w:line="360" w:lineRule="auto"/>
        <w:jc w:val="center"/>
        <w:outlineLvl w:val="2"/>
        <w:rPr>
          <w:rFonts w:eastAsiaTheme="majorEastAsia" w:cs="Arial"/>
          <w:i/>
          <w:color w:val="000000" w:themeColor="text1"/>
          <w:lang w:val="en-US" w:eastAsia="de-DE"/>
        </w:rPr>
      </w:pPr>
      <w:r w:rsidRPr="00072229">
        <w:rPr>
          <w:rFonts w:eastAsiaTheme="majorEastAsia" w:cs="Arial"/>
          <w:i/>
          <w:color w:val="000000" w:themeColor="text1"/>
          <w:lang w:val="en-US" w:eastAsia="de-DE"/>
        </w:rPr>
        <w:t>K. Mustermann</w:t>
      </w:r>
      <w:r w:rsidRPr="00072229">
        <w:rPr>
          <w:rFonts w:eastAsiaTheme="majorEastAsia" w:cs="Arial"/>
          <w:i/>
          <w:color w:val="000000" w:themeColor="text1"/>
          <w:vertAlign w:val="superscript"/>
          <w:lang w:val="en-US" w:eastAsia="de-DE"/>
        </w:rPr>
        <w:t>1</w:t>
      </w:r>
      <w:r w:rsidRPr="00072229">
        <w:rPr>
          <w:rFonts w:eastAsiaTheme="majorEastAsia" w:cs="Arial"/>
          <w:i/>
          <w:color w:val="000000" w:themeColor="text1"/>
          <w:lang w:val="en-US" w:eastAsia="de-DE"/>
        </w:rPr>
        <w:t>, D. Test</w:t>
      </w:r>
      <w:r w:rsidRPr="00072229">
        <w:rPr>
          <w:rFonts w:eastAsiaTheme="majorEastAsia" w:cs="Arial"/>
          <w:i/>
          <w:color w:val="000000" w:themeColor="text1"/>
          <w:vertAlign w:val="superscript"/>
          <w:lang w:val="en-US" w:eastAsia="de-DE"/>
        </w:rPr>
        <w:t>2</w:t>
      </w:r>
      <w:r w:rsidRPr="00072229">
        <w:rPr>
          <w:rFonts w:eastAsiaTheme="majorEastAsia" w:cs="Arial"/>
          <w:i/>
          <w:color w:val="000000" w:themeColor="text1"/>
          <w:lang w:val="en-US" w:eastAsia="de-DE"/>
        </w:rPr>
        <w:t>, W. Lieschen-Müller</w:t>
      </w:r>
      <w:r w:rsidRPr="00072229">
        <w:rPr>
          <w:rFonts w:eastAsiaTheme="majorEastAsia" w:cs="Arial"/>
          <w:i/>
          <w:color w:val="000000" w:themeColor="text1"/>
          <w:vertAlign w:val="superscript"/>
          <w:lang w:val="en-US" w:eastAsia="de-DE"/>
        </w:rPr>
        <w:t>1</w:t>
      </w:r>
    </w:p>
    <w:p w:rsidR="00A40427" w:rsidRPr="00072229" w:rsidRDefault="00A977C7" w:rsidP="00C84175">
      <w:pPr>
        <w:spacing w:line="360" w:lineRule="auto"/>
        <w:jc w:val="center"/>
        <w:rPr>
          <w:rFonts w:cs="Arial"/>
          <w:color w:val="auto"/>
          <w:sz w:val="20"/>
          <w:szCs w:val="20"/>
          <w:lang w:val="en-US" w:eastAsia="de-DE"/>
        </w:rPr>
      </w:pPr>
      <w:r w:rsidRPr="00072229">
        <w:rPr>
          <w:rFonts w:cs="Arial"/>
          <w:color w:val="auto"/>
          <w:sz w:val="20"/>
          <w:szCs w:val="20"/>
          <w:vertAlign w:val="superscript"/>
          <w:lang w:val="en-US" w:eastAsia="de-DE"/>
        </w:rPr>
        <w:t>1</w:t>
      </w:r>
      <w:r w:rsidRPr="00072229">
        <w:rPr>
          <w:rFonts w:cs="Arial"/>
          <w:color w:val="auto"/>
          <w:sz w:val="20"/>
          <w:szCs w:val="20"/>
          <w:lang w:val="en-US" w:eastAsia="de-DE"/>
        </w:rPr>
        <w:t xml:space="preserve">Institut A, </w:t>
      </w:r>
      <w:proofErr w:type="spellStart"/>
      <w:r w:rsidRPr="00072229">
        <w:rPr>
          <w:rFonts w:cs="Arial"/>
          <w:color w:val="auto"/>
          <w:sz w:val="20"/>
          <w:szCs w:val="20"/>
          <w:lang w:val="en-US" w:eastAsia="de-DE"/>
        </w:rPr>
        <w:t>Universität</w:t>
      </w:r>
      <w:proofErr w:type="spellEnd"/>
      <w:r w:rsidRPr="00072229">
        <w:rPr>
          <w:rFonts w:cs="Arial"/>
          <w:color w:val="auto"/>
          <w:sz w:val="20"/>
          <w:szCs w:val="20"/>
          <w:lang w:val="en-US" w:eastAsia="de-DE"/>
        </w:rPr>
        <w:t xml:space="preserve"> A, 10815 </w:t>
      </w:r>
      <w:proofErr w:type="spellStart"/>
      <w:r w:rsidRPr="00072229">
        <w:rPr>
          <w:rFonts w:cs="Arial"/>
          <w:color w:val="auto"/>
          <w:sz w:val="20"/>
          <w:szCs w:val="20"/>
          <w:lang w:val="en-US" w:eastAsia="de-DE"/>
        </w:rPr>
        <w:t>Irgendwo</w:t>
      </w:r>
      <w:proofErr w:type="spellEnd"/>
      <w:r w:rsidR="00C84175" w:rsidRPr="00072229">
        <w:rPr>
          <w:rFonts w:cs="Arial"/>
          <w:color w:val="auto"/>
          <w:sz w:val="20"/>
          <w:szCs w:val="20"/>
          <w:lang w:val="en-US" w:eastAsia="de-DE"/>
        </w:rPr>
        <w:t xml:space="preserve">; </w:t>
      </w:r>
      <w:r w:rsidRPr="00072229">
        <w:rPr>
          <w:rFonts w:cs="Arial"/>
          <w:color w:val="auto"/>
          <w:sz w:val="20"/>
          <w:szCs w:val="20"/>
          <w:vertAlign w:val="superscript"/>
          <w:lang w:val="en-US" w:eastAsia="de-DE"/>
        </w:rPr>
        <w:t>2</w:t>
      </w:r>
      <w:r w:rsidRPr="00072229">
        <w:rPr>
          <w:rFonts w:cs="Arial"/>
          <w:color w:val="auto"/>
          <w:sz w:val="20"/>
          <w:szCs w:val="20"/>
          <w:lang w:val="en-US" w:eastAsia="de-DE"/>
        </w:rPr>
        <w:t xml:space="preserve">Institut B, </w:t>
      </w:r>
      <w:proofErr w:type="spellStart"/>
      <w:r w:rsidRPr="00072229">
        <w:rPr>
          <w:rFonts w:cs="Arial"/>
          <w:color w:val="auto"/>
          <w:sz w:val="20"/>
          <w:szCs w:val="20"/>
          <w:lang w:val="en-US" w:eastAsia="de-DE"/>
        </w:rPr>
        <w:t>Universität</w:t>
      </w:r>
      <w:proofErr w:type="spellEnd"/>
      <w:r w:rsidRPr="00072229">
        <w:rPr>
          <w:rFonts w:cs="Arial"/>
          <w:color w:val="auto"/>
          <w:sz w:val="20"/>
          <w:szCs w:val="20"/>
          <w:lang w:val="en-US" w:eastAsia="de-DE"/>
        </w:rPr>
        <w:t xml:space="preserve"> B, 14711 </w:t>
      </w:r>
      <w:proofErr w:type="spellStart"/>
      <w:r w:rsidRPr="00072229">
        <w:rPr>
          <w:rFonts w:cs="Arial"/>
          <w:color w:val="auto"/>
          <w:sz w:val="20"/>
          <w:szCs w:val="20"/>
          <w:lang w:val="en-US" w:eastAsia="de-DE"/>
        </w:rPr>
        <w:t>Sonstwo</w:t>
      </w:r>
      <w:proofErr w:type="spellEnd"/>
    </w:p>
    <w:p w:rsidR="00A40427" w:rsidRPr="00072229" w:rsidRDefault="00A40427" w:rsidP="00A40427">
      <w:pPr>
        <w:pStyle w:val="SRSchriftenreihe"/>
        <w:rPr>
          <w:lang w:val="en-US"/>
        </w:rPr>
      </w:pPr>
      <w:r w:rsidRPr="00072229">
        <w:rPr>
          <w:lang w:val="en-US"/>
        </w:rPr>
        <w:t xml:space="preserve">1. </w:t>
      </w:r>
      <w:r w:rsidR="00FE3151" w:rsidRPr="00072229">
        <w:rPr>
          <w:lang w:val="en-US"/>
        </w:rPr>
        <w:t>Introduction</w:t>
      </w:r>
    </w:p>
    <w:p w:rsidR="00452E9C" w:rsidRPr="00072229" w:rsidRDefault="00FE3151" w:rsidP="00A40427">
      <w:pPr>
        <w:rPr>
          <w:color w:val="FF0000"/>
          <w:lang w:val="en-US"/>
        </w:rPr>
      </w:pPr>
      <w:r w:rsidRPr="00072229">
        <w:rPr>
          <w:color w:val="FF0000"/>
          <w:lang w:val="en-US"/>
        </w:rPr>
        <w:t>Font: Arial 12; Justified; Line spacing 1.25</w:t>
      </w:r>
    </w:p>
    <w:p w:rsidR="00452E9C" w:rsidRPr="00072229" w:rsidRDefault="00452E9C" w:rsidP="00A40427">
      <w:pPr>
        <w:rPr>
          <w:lang w:val="en-US"/>
        </w:rPr>
      </w:pPr>
    </w:p>
    <w:p w:rsidR="00C3742A" w:rsidRDefault="00452E9C" w:rsidP="00C3742A">
      <w:pPr>
        <w:spacing w:after="480"/>
        <w:jc w:val="left"/>
        <w:rPr>
          <w:lang w:val="en-US"/>
        </w:rPr>
      </w:pPr>
      <w:r w:rsidRPr="00072229">
        <w:rPr>
          <w:lang w:val="en-US"/>
        </w:rPr>
        <w:t>XXXXXXXXXXXXXXXXXXXXXXXXXXXXXXXXXXXXXXXXXXXXXXXXXXXXXXXXXXXXXXXXXXXXXXXXXXXXXXXXX</w:t>
      </w:r>
      <w:r w:rsidR="00A977C7" w:rsidRPr="00072229">
        <w:rPr>
          <w:lang w:val="en-US"/>
        </w:rPr>
        <w:t>XXXXXXXXXXXXXXXXXXXXXXXXXXXX.</w:t>
      </w:r>
    </w:p>
    <w:p w:rsidR="00A40427" w:rsidRPr="00072229" w:rsidRDefault="00A40427" w:rsidP="00C3742A">
      <w:pPr>
        <w:pStyle w:val="SRSchriftenreihe"/>
        <w:spacing w:after="480"/>
        <w:rPr>
          <w:lang w:val="en-US"/>
        </w:rPr>
      </w:pPr>
      <w:r w:rsidRPr="00072229">
        <w:rPr>
          <w:lang w:val="en-US"/>
        </w:rPr>
        <w:t xml:space="preserve">2. </w:t>
      </w:r>
      <w:r w:rsidR="00FE3151" w:rsidRPr="00072229">
        <w:rPr>
          <w:lang w:val="en-US"/>
        </w:rPr>
        <w:t>Material and methods</w:t>
      </w:r>
    </w:p>
    <w:p w:rsidR="00A40427" w:rsidRPr="00072229" w:rsidRDefault="00A40427" w:rsidP="00A40427">
      <w:pPr>
        <w:pStyle w:val="Sr02Schriftenreihe"/>
        <w:rPr>
          <w:lang w:val="en-US"/>
        </w:rPr>
      </w:pPr>
      <w:r w:rsidRPr="00072229">
        <w:rPr>
          <w:lang w:val="en-US"/>
        </w:rPr>
        <w:t xml:space="preserve">2.1 </w:t>
      </w:r>
      <w:r w:rsidR="00FE3151" w:rsidRPr="00072229">
        <w:rPr>
          <w:lang w:val="en-US"/>
        </w:rPr>
        <w:t>Heading</w:t>
      </w:r>
    </w:p>
    <w:p w:rsidR="00A40427" w:rsidRPr="00072229" w:rsidRDefault="00452E9C" w:rsidP="00A40427">
      <w:pPr>
        <w:rPr>
          <w:lang w:val="en-US"/>
        </w:rPr>
      </w:pPr>
      <w:r w:rsidRPr="00072229">
        <w:rPr>
          <w:lang w:val="en-US"/>
        </w:rPr>
        <w:t>XXXXXXXXXXXXXXXXXXXXXXXXXXXXXXXXXXXXXXXXXXXXXXXXXXXXXXXXXXXXXXXXXXXXXXXXXXXXXXXXXXXXX</w:t>
      </w:r>
      <w:r w:rsidR="00A977C7" w:rsidRPr="00072229">
        <w:rPr>
          <w:lang w:val="en-US"/>
        </w:rPr>
        <w:t>XXXXXXXXXXXXXXXXXXXX.</w:t>
      </w:r>
    </w:p>
    <w:p w:rsidR="00A40427" w:rsidRPr="00436910" w:rsidRDefault="00452E9C" w:rsidP="00A40427">
      <w:pPr>
        <w:pStyle w:val="Sr02Schriftenreihe"/>
        <w:rPr>
          <w:lang w:val="en-US"/>
        </w:rPr>
      </w:pPr>
      <w:r w:rsidRPr="00436910">
        <w:rPr>
          <w:lang w:val="en-US"/>
        </w:rPr>
        <w:t xml:space="preserve">2.2 </w:t>
      </w:r>
      <w:r w:rsidR="00FE3151" w:rsidRPr="00436910">
        <w:rPr>
          <w:lang w:val="en-US"/>
        </w:rPr>
        <w:t>Heading</w:t>
      </w:r>
    </w:p>
    <w:p w:rsidR="00C3742A" w:rsidRPr="00436910" w:rsidRDefault="00452E9C" w:rsidP="00C3742A">
      <w:pPr>
        <w:spacing w:after="480"/>
        <w:jc w:val="left"/>
        <w:rPr>
          <w:lang w:val="en-US"/>
        </w:rPr>
      </w:pPr>
      <w:r w:rsidRPr="00436910">
        <w:rPr>
          <w:lang w:val="en-US"/>
        </w:rPr>
        <w:t>XXXXXXXXXXXXXXXXXXXXXXXXXXXXXXXXXXXXXXXXXXXXXXXXXXXXXXXXXXXXXXXXXXXXXXXXXXXXXXXXXXXXXXXXXXXXXXXX</w:t>
      </w:r>
      <w:r w:rsidR="00A977C7" w:rsidRPr="00436910">
        <w:rPr>
          <w:lang w:val="en-US"/>
        </w:rPr>
        <w:t>XXXXX</w:t>
      </w:r>
      <w:r w:rsidR="0011637E" w:rsidRPr="00436910">
        <w:rPr>
          <w:lang w:val="en-US"/>
        </w:rPr>
        <w:t>XXXXXXXXX.</w:t>
      </w:r>
    </w:p>
    <w:p w:rsidR="00C3742A" w:rsidRPr="00436910" w:rsidRDefault="00C3742A" w:rsidP="00C3742A">
      <w:pPr>
        <w:pStyle w:val="SRSchriftenreihe"/>
        <w:tabs>
          <w:tab w:val="left" w:pos="2220"/>
        </w:tabs>
        <w:spacing w:before="0" w:after="480"/>
        <w:rPr>
          <w:lang w:val="en-US"/>
        </w:rPr>
      </w:pPr>
      <w:r w:rsidRPr="00436910">
        <w:rPr>
          <w:lang w:val="en-US"/>
        </w:rPr>
        <w:t>3. Results and Discussion</w:t>
      </w:r>
    </w:p>
    <w:p w:rsidR="00C3742A" w:rsidRPr="00436910" w:rsidRDefault="00C3742A" w:rsidP="00C3742A">
      <w:pPr>
        <w:pStyle w:val="SRSchriftenreihe"/>
        <w:tabs>
          <w:tab w:val="left" w:pos="2220"/>
        </w:tabs>
        <w:spacing w:before="0" w:after="120"/>
        <w:rPr>
          <w:b w:val="0"/>
          <w:lang w:val="en-US"/>
        </w:rPr>
      </w:pPr>
      <w:proofErr w:type="spellStart"/>
      <w:r w:rsidRPr="00436910">
        <w:rPr>
          <w:b w:val="0"/>
          <w:lang w:val="en-US"/>
        </w:rPr>
        <w:t>XXXXXXXXXXXXXXXXXXXXXXXXXXXXXXXXXXx</w:t>
      </w:r>
      <w:proofErr w:type="spellEnd"/>
    </w:p>
    <w:p w:rsidR="00A977C7" w:rsidRPr="00436910" w:rsidRDefault="00A977C7" w:rsidP="00A977C7">
      <w:pPr>
        <w:jc w:val="left"/>
        <w:rPr>
          <w:lang w:val="en-US"/>
        </w:rPr>
      </w:pPr>
    </w:p>
    <w:p w:rsidR="0011637E" w:rsidRPr="00436910" w:rsidRDefault="0011637E" w:rsidP="00A40427">
      <w:pPr>
        <w:rPr>
          <w:b/>
          <w:color w:val="FF0000"/>
          <w:lang w:val="en-US"/>
        </w:rPr>
      </w:pPr>
    </w:p>
    <w:p w:rsidR="00A40427" w:rsidRPr="00436910" w:rsidRDefault="00FE3151" w:rsidP="00A40427">
      <w:pPr>
        <w:rPr>
          <w:b/>
          <w:color w:val="FF0000"/>
          <w:lang w:val="en-US"/>
        </w:rPr>
      </w:pPr>
      <w:r w:rsidRPr="00436910">
        <w:rPr>
          <w:b/>
          <w:color w:val="FF0000"/>
          <w:lang w:val="en-US"/>
        </w:rPr>
        <w:t>Write table headings above the table, in bold</w:t>
      </w:r>
    </w:p>
    <w:p w:rsidR="00A40427" w:rsidRPr="00754688" w:rsidRDefault="00FE3151" w:rsidP="00A40427">
      <w:pPr>
        <w:pStyle w:val="SRTabellenberschrift"/>
        <w:rPr>
          <w:color w:val="auto"/>
        </w:rPr>
      </w:pPr>
      <w:r>
        <w:rPr>
          <w:rStyle w:val="tlid-translation"/>
          <w:lang w:val="en"/>
        </w:rPr>
        <w:t>Table 1</w:t>
      </w:r>
      <w:r w:rsidR="00A40427" w:rsidRPr="00754688">
        <w:rPr>
          <w:color w:val="auto"/>
        </w:rPr>
        <w:t>: Prävalenzen ausgewählter tierbezogener Indikatoren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897"/>
        <w:gridCol w:w="1559"/>
        <w:gridCol w:w="1701"/>
        <w:gridCol w:w="1701"/>
      </w:tblGrid>
      <w:tr w:rsidR="00A40427" w:rsidRPr="00CC7B8A" w:rsidTr="001E5EDB">
        <w:trPr>
          <w:trHeight w:val="564"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cs="Arial"/>
                <w:b/>
                <w:color w:val="auto"/>
                <w:lang w:eastAsia="ar-SA"/>
              </w:rPr>
              <w:t>Indikator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cs="Arial"/>
                <w:b/>
                <w:color w:val="auto"/>
                <w:lang w:eastAsia="ar-SA"/>
              </w:rPr>
              <w:t>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cs="Arial"/>
                <w:b/>
                <w:color w:val="auto"/>
                <w:lang w:eastAsia="ar-SA"/>
              </w:rPr>
              <w:t>1. Erhebung</w:t>
            </w:r>
            <w:r w:rsidRPr="00CC7B8A">
              <w:rPr>
                <w:rFonts w:cs="Arial"/>
                <w:b/>
                <w:color w:val="auto"/>
                <w:lang w:eastAsia="ar-SA"/>
              </w:rPr>
              <w:br/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cs="Arial"/>
                <w:b/>
                <w:color w:val="auto"/>
                <w:lang w:eastAsia="ar-SA"/>
              </w:rPr>
              <w:t>2. Erhebung</w:t>
            </w:r>
            <w:r w:rsidRPr="00CC7B8A">
              <w:rPr>
                <w:rFonts w:cs="Arial"/>
                <w:b/>
                <w:color w:val="auto"/>
                <w:lang w:eastAsia="ar-SA"/>
              </w:rPr>
              <w:br/>
              <w:t>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cs="Arial"/>
                <w:b/>
                <w:color w:val="auto"/>
                <w:lang w:eastAsia="ar-SA"/>
              </w:rPr>
              <w:t>3. Erhebung</w:t>
            </w:r>
            <w:r w:rsidRPr="00CC7B8A">
              <w:rPr>
                <w:rFonts w:cs="Arial"/>
                <w:b/>
                <w:color w:val="auto"/>
                <w:lang w:eastAsia="ar-SA"/>
              </w:rPr>
              <w:br/>
              <w:t>2017</w:t>
            </w:r>
          </w:p>
        </w:tc>
      </w:tr>
      <w:tr w:rsidR="00A40427" w:rsidRPr="00CC7B8A" w:rsidTr="001E5EDB">
        <w:trPr>
          <w:trHeight w:val="564"/>
        </w:trPr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427" w:rsidRPr="00CC7B8A" w:rsidRDefault="00A40427" w:rsidP="001E5EDB">
            <w:pPr>
              <w:snapToGrid w:val="0"/>
              <w:spacing w:line="240" w:lineRule="auto"/>
              <w:rPr>
                <w:rFonts w:cs="Arial"/>
                <w:color w:val="auto"/>
                <w:lang w:eastAsia="ar-SA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ascii="Times New Roman Symbol" w:hAnsi="Times New Roman Symbol" w:cs="Cambria Math"/>
                <w:b/>
                <w:szCs w:val="32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ascii="Times New Roman Symbol" w:hAnsi="Times New Roman Symbol" w:cs="Cambria Math"/>
                <w:b/>
                <w:szCs w:val="32"/>
                <w:lang w:eastAsia="de-DE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lang w:eastAsia="ar-SA"/>
              </w:rPr>
            </w:pPr>
            <w:r w:rsidRPr="00CC7B8A">
              <w:rPr>
                <w:rFonts w:ascii="Times New Roman Symbol" w:hAnsi="Times New Roman Symbol" w:cs="Cambria Math"/>
                <w:b/>
                <w:szCs w:val="32"/>
                <w:lang w:eastAsia="de-DE"/>
              </w:rPr>
              <w:t>X</w:t>
            </w:r>
          </w:p>
        </w:tc>
      </w:tr>
      <w:tr w:rsidR="00A40427" w:rsidRPr="00CC7B8A" w:rsidTr="001E5EDB">
        <w:trPr>
          <w:trHeight w:val="69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pacing w:line="240" w:lineRule="auto"/>
              <w:jc w:val="left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 xml:space="preserve">BCS - stark verfettet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vertAlign w:val="superscript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0,9 %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0,4 %</w:t>
            </w:r>
          </w:p>
        </w:tc>
      </w:tr>
      <w:tr w:rsidR="00A40427" w:rsidRPr="00CC7B8A" w:rsidTr="001E5EDB">
        <w:trPr>
          <w:trHeight w:val="69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left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BCS – stark abgemagert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2,0 %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427" w:rsidRPr="00CC7B8A" w:rsidRDefault="00A40427" w:rsidP="001E5EDB">
            <w:pPr>
              <w:snapToGrid w:val="0"/>
              <w:spacing w:line="240" w:lineRule="auto"/>
              <w:jc w:val="center"/>
              <w:rPr>
                <w:rFonts w:cs="Arial"/>
                <w:color w:val="auto"/>
                <w:lang w:eastAsia="ar-SA"/>
              </w:rPr>
            </w:pPr>
            <w:r w:rsidRPr="00CC7B8A">
              <w:rPr>
                <w:rFonts w:cs="Arial"/>
                <w:color w:val="auto"/>
                <w:lang w:eastAsia="ar-SA"/>
              </w:rPr>
              <w:t>0,5 %</w:t>
            </w:r>
          </w:p>
        </w:tc>
      </w:tr>
    </w:tbl>
    <w:p w:rsidR="00A40427" w:rsidRDefault="00754688" w:rsidP="00A40427">
      <w:r>
        <w:t>XXXXXXXXXXXXXXXXXXXXXXXXXXXXXXXXXXXXXXXXXXXXXXXXXXXXXXXXXXXXXXXXXXXXXXXXXXXXXXXXXXXXXXXXXXXXXXXXX</w:t>
      </w:r>
      <w:r w:rsidR="005D1EA3">
        <w:t>XXXXXXXXXXXXXXX.</w:t>
      </w:r>
    </w:p>
    <w:p w:rsidR="00AA59E3" w:rsidRDefault="00AA59E3" w:rsidP="00A40427"/>
    <w:p w:rsidR="00A40427" w:rsidRDefault="00A40427" w:rsidP="00A40427">
      <w:r>
        <w:rPr>
          <w:noProof/>
          <w:lang w:eastAsia="de-DE"/>
        </w:rPr>
        <w:drawing>
          <wp:inline distT="0" distB="0" distL="0" distR="0">
            <wp:extent cx="4823460" cy="3284909"/>
            <wp:effectExtent l="0" t="0" r="0" b="0"/>
            <wp:docPr id="1" name="Grafik 1" descr="Sporkmann A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orkmann AB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430" cy="329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427" w:rsidRDefault="00FE3151" w:rsidP="00072229">
      <w:pPr>
        <w:pStyle w:val="SRAbbildungsunterschriftSchriftenreihe"/>
        <w:ind w:left="1134" w:hanging="1134"/>
      </w:pPr>
      <w:proofErr w:type="spellStart"/>
      <w:r>
        <w:t>Figure</w:t>
      </w:r>
      <w:proofErr w:type="spellEnd"/>
      <w:r w:rsidR="00AA59E3">
        <w:t xml:space="preserve"> 1</w:t>
      </w:r>
      <w:r w:rsidR="00A40427" w:rsidRPr="00CC7B8A">
        <w:t>: Verteilung der Herde</w:t>
      </w:r>
      <w:r w:rsidR="00072229">
        <w:t xml:space="preserve">ngrößenklassen der untersuchten </w:t>
      </w:r>
      <w:r w:rsidR="00A40427" w:rsidRPr="00CC7B8A">
        <w:t>Milchziegenbetriebe (n=30) zur ersten Erhebung</w:t>
      </w:r>
    </w:p>
    <w:p w:rsidR="007B4E7F" w:rsidRPr="00072229" w:rsidRDefault="00FE3151" w:rsidP="0011637E">
      <w:pPr>
        <w:jc w:val="left"/>
        <w:rPr>
          <w:b/>
          <w:color w:val="FF0000"/>
          <w:lang w:val="en-US"/>
        </w:rPr>
      </w:pPr>
      <w:r w:rsidRPr="00072229">
        <w:rPr>
          <w:b/>
          <w:color w:val="FF0000"/>
          <w:lang w:val="en-US"/>
        </w:rPr>
        <w:t>Write a description of the illustration under the illustration, in bold</w:t>
      </w:r>
    </w:p>
    <w:p w:rsidR="0011637E" w:rsidRPr="00072229" w:rsidRDefault="0011637E" w:rsidP="0011637E">
      <w:pPr>
        <w:jc w:val="left"/>
        <w:rPr>
          <w:b/>
          <w:color w:val="FF0000"/>
          <w:lang w:val="en-US"/>
        </w:rPr>
      </w:pPr>
    </w:p>
    <w:p w:rsidR="00A40427" w:rsidRPr="00072229" w:rsidRDefault="00754688" w:rsidP="00A40427">
      <w:pPr>
        <w:rPr>
          <w:lang w:val="en-US"/>
        </w:rPr>
      </w:pPr>
      <w:r w:rsidRPr="00072229">
        <w:rPr>
          <w:lang w:val="en-US"/>
        </w:rPr>
        <w:t>XXXXXXXXXXXXXXXXXXXXXXXXXXXXXXXXXXXXXXXXXXXXXXXXXXXXXXXXXXXXXXXXXXXXXXXXXXXXXXXXXXXXXXXXXXXXXXXXXXXXXXXXXXXXXXXXXXXXXXXXXXXXXXXXXXXXXXXXXXXXXXXXXXXX.</w:t>
      </w:r>
    </w:p>
    <w:p w:rsidR="0011637E" w:rsidRPr="00072229" w:rsidRDefault="0011637E" w:rsidP="00A40427">
      <w:pPr>
        <w:rPr>
          <w:lang w:val="en-US"/>
        </w:rPr>
      </w:pPr>
    </w:p>
    <w:p w:rsidR="00CE5B83" w:rsidRPr="00436910" w:rsidRDefault="00072229" w:rsidP="004843F1">
      <w:pPr>
        <w:spacing w:line="240" w:lineRule="auto"/>
        <w:jc w:val="left"/>
        <w:rPr>
          <w:rFonts w:cs="Agfa Rotis Sans Serif"/>
          <w:b/>
          <w:szCs w:val="18"/>
          <w:lang w:val="en-US" w:eastAsia="de-DE"/>
        </w:rPr>
      </w:pPr>
      <w:r w:rsidRPr="00436910">
        <w:rPr>
          <w:rFonts w:cs="Agfa Rotis Sans Serif"/>
          <w:b/>
          <w:szCs w:val="18"/>
          <w:lang w:val="en-US" w:eastAsia="de-DE"/>
        </w:rPr>
        <w:t>Table 2</w:t>
      </w:r>
      <w:r w:rsidR="00CE5B83" w:rsidRPr="00436910">
        <w:rPr>
          <w:rFonts w:cs="Agfa Rotis Sans Serif"/>
          <w:b/>
          <w:szCs w:val="18"/>
          <w:lang w:val="en-US" w:eastAsia="de-DE"/>
        </w:rPr>
        <w:t xml:space="preserve">: </w:t>
      </w:r>
      <w:proofErr w:type="spellStart"/>
      <w:r w:rsidR="00CE5B83" w:rsidRPr="00436910">
        <w:rPr>
          <w:rFonts w:cs="Agfa Rotis Sans Serif"/>
          <w:b/>
          <w:szCs w:val="18"/>
          <w:lang w:val="en-US" w:eastAsia="de-DE"/>
        </w:rPr>
        <w:t>Ergebnisse</w:t>
      </w:r>
      <w:proofErr w:type="spellEnd"/>
      <w:r w:rsidR="00CE5B83" w:rsidRPr="00436910">
        <w:rPr>
          <w:rFonts w:cs="Agfa Rotis Sans Serif"/>
          <w:b/>
          <w:szCs w:val="18"/>
          <w:lang w:val="en-US" w:eastAsia="de-DE"/>
        </w:rPr>
        <w:t xml:space="preserve"> der QTL-</w:t>
      </w:r>
      <w:proofErr w:type="spellStart"/>
      <w:r w:rsidR="00CE5B83" w:rsidRPr="00436910">
        <w:rPr>
          <w:rFonts w:cs="Agfa Rotis Sans Serif"/>
          <w:b/>
          <w:szCs w:val="18"/>
          <w:lang w:val="en-US" w:eastAsia="de-DE"/>
        </w:rPr>
        <w:t>Analy</w:t>
      </w:r>
      <w:r w:rsidR="004843F1" w:rsidRPr="00436910">
        <w:rPr>
          <w:rFonts w:cs="Agfa Rotis Sans Serif"/>
          <w:b/>
          <w:szCs w:val="18"/>
          <w:lang w:val="en-US" w:eastAsia="de-DE"/>
        </w:rPr>
        <w:t>sen</w:t>
      </w:r>
      <w:proofErr w:type="spellEnd"/>
      <w:r w:rsidR="004843F1" w:rsidRPr="00436910">
        <w:rPr>
          <w:rFonts w:cs="Agfa Rotis Sans Serif"/>
          <w:b/>
          <w:szCs w:val="18"/>
          <w:lang w:val="en-US" w:eastAsia="de-DE"/>
        </w:rPr>
        <w:t xml:space="preserve"> in der </w:t>
      </w:r>
      <w:proofErr w:type="spellStart"/>
      <w:r w:rsidR="004843F1" w:rsidRPr="00436910">
        <w:rPr>
          <w:rFonts w:cs="Agfa Rotis Sans Serif"/>
          <w:b/>
          <w:szCs w:val="18"/>
          <w:lang w:val="en-US" w:eastAsia="de-DE"/>
        </w:rPr>
        <w:t>Callipyge</w:t>
      </w:r>
      <w:proofErr w:type="spellEnd"/>
      <w:r w:rsidRPr="00436910">
        <w:rPr>
          <w:rFonts w:cs="Agfa Rotis Sans Serif"/>
          <w:b/>
          <w:szCs w:val="18"/>
          <w:lang w:val="en-US" w:eastAsia="de-DE"/>
        </w:rPr>
        <w:t xml:space="preserve">-Region des </w:t>
      </w:r>
      <w:r w:rsidRPr="00436910">
        <w:rPr>
          <w:rFonts w:cs="Agfa Rotis Sans Serif"/>
          <w:b/>
          <w:szCs w:val="18"/>
          <w:lang w:val="en-US" w:eastAsia="de-DE"/>
        </w:rPr>
        <w:br/>
        <w:t xml:space="preserve">              </w:t>
      </w:r>
      <w:proofErr w:type="spellStart"/>
      <w:r w:rsidR="004843F1" w:rsidRPr="00436910">
        <w:rPr>
          <w:rFonts w:cs="Agfa Rotis Sans Serif"/>
          <w:b/>
          <w:szCs w:val="18"/>
          <w:lang w:val="en-US" w:eastAsia="de-DE"/>
        </w:rPr>
        <w:t>Schweines</w:t>
      </w:r>
      <w:proofErr w:type="spellEnd"/>
    </w:p>
    <w:p w:rsidR="004843F1" w:rsidRPr="00436910" w:rsidRDefault="004843F1" w:rsidP="004843F1">
      <w:pPr>
        <w:spacing w:line="240" w:lineRule="auto"/>
        <w:jc w:val="left"/>
        <w:rPr>
          <w:rFonts w:cs="Agfa Rotis Sans Serif"/>
          <w:b/>
          <w:szCs w:val="18"/>
          <w:lang w:val="en-US" w:eastAsia="de-DE"/>
        </w:rPr>
      </w:pPr>
    </w:p>
    <w:tbl>
      <w:tblPr>
        <w:tblW w:w="88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1063"/>
        <w:gridCol w:w="745"/>
        <w:gridCol w:w="1471"/>
        <w:gridCol w:w="1435"/>
        <w:gridCol w:w="1406"/>
      </w:tblGrid>
      <w:tr w:rsidR="00CE5B83" w:rsidRPr="00CE5B83" w:rsidTr="007538F5">
        <w:trPr>
          <w:trHeight w:val="255"/>
        </w:trPr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Merkmal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F-Wert</w:t>
            </w:r>
            <w:r w:rsidRPr="00CE5B83">
              <w:rPr>
                <w:rFonts w:eastAsia="MS Mincho" w:cs="Arial"/>
                <w:color w:val="auto"/>
                <w:szCs w:val="20"/>
                <w:vertAlign w:val="superscript"/>
                <w:lang w:eastAsia="ja-JP"/>
              </w:rPr>
              <w:t>1)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LOD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 xml:space="preserve">Additiv </w:t>
            </w:r>
            <w:r w:rsidRPr="00CE5B83">
              <w:rPr>
                <w:rFonts w:eastAsia="MS Mincho" w:cs="Arial"/>
                <w:color w:val="auto"/>
                <w:szCs w:val="20"/>
                <w:vertAlign w:val="superscript"/>
                <w:lang w:eastAsia="ja-JP"/>
              </w:rPr>
              <w:t>2)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Dominanz</w:t>
            </w:r>
            <w:r w:rsidRPr="00CE5B83">
              <w:rPr>
                <w:rFonts w:eastAsia="MS Mincho" w:cs="Arial"/>
                <w:color w:val="auto"/>
                <w:szCs w:val="20"/>
                <w:vertAlign w:val="superscript"/>
                <w:lang w:eastAsia="ja-JP"/>
              </w:rPr>
              <w:t>2)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Imprinting</w:t>
            </w:r>
            <w:r w:rsidRPr="00CE5B83">
              <w:rPr>
                <w:rFonts w:eastAsia="MS Mincho" w:cs="Arial"/>
                <w:color w:val="auto"/>
                <w:szCs w:val="20"/>
                <w:vertAlign w:val="superscript"/>
                <w:lang w:eastAsia="ja-JP"/>
              </w:rPr>
              <w:t>2)</w:t>
            </w:r>
          </w:p>
        </w:tc>
      </w:tr>
      <w:tr w:rsidR="00CE5B83" w:rsidRPr="00CE5B83" w:rsidTr="007538F5">
        <w:trPr>
          <w:trHeight w:val="255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Speckdicke (Rückenmitte)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2,86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1,857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 xml:space="preserve"> 0,033 ±0,014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-0,031±0,020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5B83" w:rsidRPr="00CE5B83" w:rsidRDefault="00CE5B83" w:rsidP="00CE5B83">
            <w:pPr>
              <w:spacing w:line="360" w:lineRule="auto"/>
              <w:rPr>
                <w:rFonts w:eastAsia="MS Mincho" w:cs="Arial"/>
                <w:color w:val="auto"/>
                <w:szCs w:val="20"/>
                <w:lang w:eastAsia="ja-JP"/>
              </w:rPr>
            </w:pPr>
            <w:r w:rsidRPr="00CE5B83">
              <w:rPr>
                <w:rFonts w:eastAsia="MS Mincho" w:cs="Arial"/>
                <w:color w:val="auto"/>
                <w:szCs w:val="20"/>
                <w:lang w:eastAsia="ja-JP"/>
              </w:rPr>
              <w:t>0,009±0,017</w:t>
            </w:r>
          </w:p>
        </w:tc>
      </w:tr>
    </w:tbl>
    <w:p w:rsidR="00436910" w:rsidRPr="00C3742A" w:rsidRDefault="00CE5B83" w:rsidP="00C3742A">
      <w:pPr>
        <w:pStyle w:val="Listenabsatz"/>
        <w:numPr>
          <w:ilvl w:val="0"/>
          <w:numId w:val="4"/>
        </w:numPr>
        <w:spacing w:after="480" w:line="360" w:lineRule="auto"/>
        <w:ind w:left="426"/>
        <w:rPr>
          <w:rFonts w:eastAsia="MS Mincho" w:cs="Arial"/>
          <w:color w:val="auto"/>
          <w:szCs w:val="20"/>
          <w:lang w:eastAsia="ja-JP"/>
        </w:rPr>
      </w:pPr>
      <w:r w:rsidRPr="00072229">
        <w:rPr>
          <w:rFonts w:cs="Arial"/>
          <w:color w:val="auto"/>
          <w:szCs w:val="20"/>
          <w:lang w:eastAsia="de-DE"/>
        </w:rPr>
        <w:t>*: p&lt;0.05, *</w:t>
      </w:r>
      <w:proofErr w:type="gramStart"/>
      <w:r w:rsidRPr="00072229">
        <w:rPr>
          <w:rFonts w:cs="Arial"/>
          <w:color w:val="auto"/>
          <w:szCs w:val="20"/>
          <w:lang w:eastAsia="de-DE"/>
        </w:rPr>
        <w:t>*:p</w:t>
      </w:r>
      <w:proofErr w:type="gramEnd"/>
      <w:r w:rsidRPr="00072229">
        <w:rPr>
          <w:rFonts w:cs="Arial"/>
          <w:color w:val="auto"/>
          <w:szCs w:val="20"/>
          <w:lang w:eastAsia="de-DE"/>
        </w:rPr>
        <w:t xml:space="preserve">&lt;0,01; </w:t>
      </w:r>
      <w:r w:rsidRPr="00072229">
        <w:rPr>
          <w:rFonts w:cs="Arial"/>
          <w:color w:val="auto"/>
          <w:szCs w:val="20"/>
          <w:vertAlign w:val="superscript"/>
          <w:lang w:eastAsia="de-DE"/>
        </w:rPr>
        <w:t>2)</w:t>
      </w:r>
      <w:r w:rsidRPr="00072229">
        <w:rPr>
          <w:rFonts w:cs="Arial"/>
          <w:color w:val="auto"/>
          <w:szCs w:val="20"/>
          <w:lang w:eastAsia="de-DE"/>
        </w:rPr>
        <w:t xml:space="preserve"> Effektschätzer </w:t>
      </w:r>
      <w:r w:rsidRPr="00072229">
        <w:rPr>
          <w:rFonts w:eastAsia="MS Mincho" w:cs="Arial"/>
          <w:color w:val="auto"/>
          <w:szCs w:val="20"/>
          <w:lang w:eastAsia="ja-JP"/>
        </w:rPr>
        <w:t>± Standardfehler.</w:t>
      </w:r>
    </w:p>
    <w:p w:rsidR="00072229" w:rsidRPr="00436910" w:rsidRDefault="00436910" w:rsidP="00C3742A">
      <w:pPr>
        <w:pStyle w:val="SRSchriftenreihe"/>
        <w:tabs>
          <w:tab w:val="left" w:pos="2220"/>
        </w:tabs>
        <w:spacing w:before="0" w:after="480"/>
        <w:rPr>
          <w:lang w:val="en-US"/>
        </w:rPr>
      </w:pPr>
      <w:r w:rsidRPr="00436910">
        <w:rPr>
          <w:lang w:val="en-US"/>
        </w:rPr>
        <w:t>4</w:t>
      </w:r>
      <w:r w:rsidR="00072229" w:rsidRPr="00436910">
        <w:rPr>
          <w:lang w:val="en-US"/>
        </w:rPr>
        <w:t>. Conclusion</w:t>
      </w:r>
      <w:r w:rsidR="00072229" w:rsidRPr="00436910">
        <w:rPr>
          <w:lang w:val="en-US"/>
        </w:rPr>
        <w:tab/>
        <w:t xml:space="preserve"> /Summary</w:t>
      </w:r>
    </w:p>
    <w:p w:rsidR="00072229" w:rsidRPr="00C3742A" w:rsidRDefault="00072229" w:rsidP="00072229">
      <w:pPr>
        <w:rPr>
          <w:lang w:val="en-US"/>
        </w:rPr>
      </w:pPr>
      <w:r w:rsidRPr="00C3742A">
        <w:rPr>
          <w:lang w:val="en-US"/>
        </w:rPr>
        <w:t>XXXXXXXXXXXXXXXXXXXXXXXXXXXXXXXXXXXXXXXXXXXXXXXXXXXXXXXXXXXXXXXXXXXXXXXXXXXXXXXXXXXXX</w:t>
      </w:r>
      <w:bookmarkStart w:id="0" w:name="_GoBack"/>
      <w:bookmarkEnd w:id="0"/>
      <w:r w:rsidRPr="00C3742A">
        <w:rPr>
          <w:lang w:val="en-US"/>
        </w:rPr>
        <w:t>XXXXXXX.</w:t>
      </w:r>
    </w:p>
    <w:p w:rsidR="00A40427" w:rsidRPr="00C3742A" w:rsidRDefault="00C3742A" w:rsidP="00A40427">
      <w:pPr>
        <w:pStyle w:val="SRSchriftenreihe"/>
        <w:rPr>
          <w:lang w:val="en-US"/>
        </w:rPr>
      </w:pPr>
      <w:hyperlink r:id="rId6" w:history="1">
        <w:r w:rsidR="00FE31FB" w:rsidRPr="00C3742A">
          <w:rPr>
            <w:lang w:val="en-US"/>
          </w:rPr>
          <w:t>References</w:t>
        </w:r>
      </w:hyperlink>
      <w:r w:rsidR="00A40427" w:rsidRPr="00C3742A">
        <w:rPr>
          <w:lang w:val="en-US"/>
        </w:rPr>
        <w:t>:</w:t>
      </w:r>
    </w:p>
    <w:p w:rsidR="00A40427" w:rsidRPr="00CC7B8A" w:rsidRDefault="00A40427" w:rsidP="00A40427">
      <w:pPr>
        <w:pStyle w:val="Liste"/>
        <w:rPr>
          <w:lang w:val="en-US"/>
        </w:rPr>
      </w:pPr>
      <w:r w:rsidRPr="00C3742A">
        <w:rPr>
          <w:lang w:val="en-US"/>
        </w:rPr>
        <w:t xml:space="preserve">BLOKHUIS, H.J., I. VEISSIER, M. MIELE u. B. JONES 2010: The Welfare Quality® project and beyond: Safeguarding farm animal well-being. </w:t>
      </w:r>
      <w:r w:rsidRPr="00CC7B8A">
        <w:rPr>
          <w:lang w:val="en-US"/>
        </w:rPr>
        <w:t xml:space="preserve">In: </w:t>
      </w:r>
      <w:proofErr w:type="spellStart"/>
      <w:r w:rsidRPr="00CC7B8A">
        <w:rPr>
          <w:lang w:val="en-US"/>
        </w:rPr>
        <w:t>Acta</w:t>
      </w:r>
      <w:proofErr w:type="spellEnd"/>
      <w:r w:rsidRPr="00CC7B8A">
        <w:rPr>
          <w:lang w:val="en-US"/>
        </w:rPr>
        <w:t xml:space="preserve"> </w:t>
      </w:r>
      <w:proofErr w:type="spellStart"/>
      <w:r w:rsidRPr="00CC7B8A">
        <w:rPr>
          <w:lang w:val="en-US"/>
        </w:rPr>
        <w:t>Agriculturae</w:t>
      </w:r>
      <w:proofErr w:type="spellEnd"/>
      <w:r w:rsidRPr="00CC7B8A">
        <w:rPr>
          <w:lang w:val="en-US"/>
        </w:rPr>
        <w:t xml:space="preserve"> </w:t>
      </w:r>
      <w:proofErr w:type="spellStart"/>
      <w:r w:rsidRPr="00CC7B8A">
        <w:rPr>
          <w:lang w:val="en-US"/>
        </w:rPr>
        <w:t>Scandinavica</w:t>
      </w:r>
      <w:proofErr w:type="spellEnd"/>
      <w:r w:rsidRPr="00CC7B8A">
        <w:rPr>
          <w:lang w:val="en-US"/>
        </w:rPr>
        <w:t xml:space="preserve">, Section A — Animal Science, 60, S. 129–140. </w:t>
      </w:r>
    </w:p>
    <w:p w:rsidR="00A40427" w:rsidRPr="00CC7B8A" w:rsidRDefault="00A40427" w:rsidP="00A40427">
      <w:pPr>
        <w:pStyle w:val="Liste"/>
        <w:rPr>
          <w:lang w:val="en-US"/>
        </w:rPr>
      </w:pPr>
      <w:r w:rsidRPr="00CC7B8A">
        <w:rPr>
          <w:lang w:val="en-US"/>
        </w:rPr>
        <w:t xml:space="preserve">COCHRAN, W.G. 1977: Sampling techniques. 3. </w:t>
      </w:r>
      <w:proofErr w:type="spellStart"/>
      <w:r w:rsidRPr="00CC7B8A">
        <w:rPr>
          <w:lang w:val="en-US"/>
        </w:rPr>
        <w:t>Aufl</w:t>
      </w:r>
      <w:proofErr w:type="spellEnd"/>
      <w:r w:rsidRPr="00CC7B8A">
        <w:rPr>
          <w:lang w:val="en-US"/>
        </w:rPr>
        <w:t xml:space="preserve">. New York (= A Wiley </w:t>
      </w:r>
      <w:proofErr w:type="spellStart"/>
      <w:r w:rsidRPr="00CC7B8A">
        <w:rPr>
          <w:lang w:val="en-US"/>
        </w:rPr>
        <w:t>publica-tion</w:t>
      </w:r>
      <w:proofErr w:type="spellEnd"/>
      <w:r w:rsidRPr="00CC7B8A">
        <w:rPr>
          <w:lang w:val="en-US"/>
        </w:rPr>
        <w:t xml:space="preserve"> in applied statistics).</w:t>
      </w:r>
    </w:p>
    <w:p w:rsidR="00A40427" w:rsidRDefault="00A40427" w:rsidP="00A40427">
      <w:pPr>
        <w:pStyle w:val="Liste"/>
      </w:pPr>
      <w:r>
        <w:t>SPORKMANN, K. u. H. GEORG 2018: Leitfaden zur Bewertung des Tierwohls von Milchziegen. Braunschweig (</w:t>
      </w:r>
      <w:proofErr w:type="spellStart"/>
      <w:r>
        <w:t>Thünen</w:t>
      </w:r>
      <w:proofErr w:type="spellEnd"/>
      <w:r>
        <w:t xml:space="preserve"> Working Paper 108 https://doi.org/10.3220/WP1541073705000).</w:t>
      </w:r>
    </w:p>
    <w:p w:rsidR="00A40427" w:rsidRDefault="00A40427" w:rsidP="00A40427">
      <w:pPr>
        <w:pStyle w:val="Liste"/>
      </w:pPr>
      <w:r>
        <w:t>TIERSCHG 2006: Tierschutzgesetz in der Fassung der Bekanntmachung vom 18. Mai 2006 (BGBl. I S. 1206, 1313), das zuletzt durch Artikel 141 des Gesetzes vom 29. März 2017 (BGBl. I S. 626) geändert worden ist.</w:t>
      </w:r>
    </w:p>
    <w:p w:rsidR="00072229" w:rsidRDefault="00072229" w:rsidP="00A40427">
      <w:pPr>
        <w:pStyle w:val="Liste"/>
      </w:pPr>
    </w:p>
    <w:p w:rsidR="00072229" w:rsidRDefault="00072229" w:rsidP="00A40427">
      <w:pPr>
        <w:pStyle w:val="Liste"/>
      </w:pPr>
    </w:p>
    <w:p w:rsidR="000457BA" w:rsidRDefault="000457BA" w:rsidP="00A40427"/>
    <w:p w:rsidR="00FE31FB" w:rsidRPr="00E81030" w:rsidRDefault="00FE31FB" w:rsidP="00A477F7">
      <w:pPr>
        <w:jc w:val="left"/>
        <w:rPr>
          <w:rFonts w:cs="Arial"/>
          <w:b/>
          <w:sz w:val="32"/>
          <w:u w:val="single"/>
        </w:rPr>
      </w:pPr>
      <w:r w:rsidRPr="00072229">
        <w:rPr>
          <w:rFonts w:cs="Arial"/>
          <w:b/>
          <w:sz w:val="32"/>
          <w:highlight w:val="green"/>
          <w:u w:val="single"/>
        </w:rPr>
        <w:t xml:space="preserve">General </w:t>
      </w:r>
      <w:proofErr w:type="spellStart"/>
      <w:r w:rsidRPr="00072229">
        <w:rPr>
          <w:rFonts w:cs="Arial"/>
          <w:b/>
          <w:sz w:val="32"/>
          <w:highlight w:val="green"/>
          <w:u w:val="single"/>
        </w:rPr>
        <w:t>information</w:t>
      </w:r>
      <w:proofErr w:type="spellEnd"/>
      <w:r w:rsidRPr="00072229">
        <w:rPr>
          <w:rFonts w:cs="Arial"/>
          <w:b/>
          <w:sz w:val="32"/>
          <w:highlight w:val="green"/>
          <w:u w:val="single"/>
        </w:rPr>
        <w:t>:</w:t>
      </w:r>
      <w:r w:rsidR="00A477F7">
        <w:rPr>
          <w:rFonts w:cs="Arial"/>
          <w:b/>
          <w:sz w:val="32"/>
          <w:u w:val="single"/>
        </w:rPr>
        <w:br/>
      </w:r>
    </w:p>
    <w:p w:rsidR="00FE31FB" w:rsidRPr="00072229" w:rsidRDefault="00FE31FB" w:rsidP="00A477F7">
      <w:pPr>
        <w:pStyle w:val="Listenabsatz"/>
        <w:numPr>
          <w:ilvl w:val="0"/>
          <w:numId w:val="1"/>
        </w:numPr>
        <w:spacing w:line="360" w:lineRule="auto"/>
        <w:jc w:val="left"/>
        <w:rPr>
          <w:rFonts w:cs="Arial"/>
          <w:color w:val="auto"/>
          <w:lang w:val="en-US" w:eastAsia="de-DE"/>
        </w:rPr>
      </w:pPr>
      <w:r w:rsidRPr="00072229">
        <w:rPr>
          <w:rFonts w:cs="Arial"/>
          <w:color w:val="auto"/>
          <w:lang w:val="en-US" w:eastAsia="de-DE"/>
        </w:rPr>
        <w:t>Please use as little formatting as possible!</w:t>
      </w:r>
    </w:p>
    <w:p w:rsidR="00FE31FB" w:rsidRPr="00072229" w:rsidRDefault="00FE31FB" w:rsidP="00A477F7">
      <w:pPr>
        <w:pStyle w:val="Listenabsatz"/>
        <w:numPr>
          <w:ilvl w:val="0"/>
          <w:numId w:val="1"/>
        </w:numPr>
        <w:spacing w:line="360" w:lineRule="auto"/>
        <w:jc w:val="left"/>
        <w:rPr>
          <w:rFonts w:cs="Arial"/>
          <w:color w:val="auto"/>
          <w:lang w:val="en-US" w:eastAsia="de-DE"/>
        </w:rPr>
      </w:pPr>
      <w:r w:rsidRPr="00072229">
        <w:rPr>
          <w:rFonts w:cs="Arial"/>
          <w:color w:val="auto"/>
          <w:lang w:val="en-US" w:eastAsia="de-DE"/>
        </w:rPr>
        <w:t>Do not enter any separators manually (Word separates itself)</w:t>
      </w:r>
    </w:p>
    <w:p w:rsidR="00FE31FB" w:rsidRPr="00072229" w:rsidRDefault="00FE31FB" w:rsidP="00A477F7">
      <w:pPr>
        <w:pStyle w:val="Listenabsatz"/>
        <w:numPr>
          <w:ilvl w:val="0"/>
          <w:numId w:val="1"/>
        </w:numPr>
        <w:spacing w:line="360" w:lineRule="auto"/>
        <w:jc w:val="left"/>
        <w:rPr>
          <w:rFonts w:cs="Arial"/>
          <w:color w:val="auto"/>
          <w:lang w:val="en-US" w:eastAsia="de-DE"/>
        </w:rPr>
      </w:pPr>
      <w:r w:rsidRPr="00072229">
        <w:rPr>
          <w:rFonts w:cs="Arial"/>
          <w:color w:val="auto"/>
          <w:lang w:val="en-US" w:eastAsia="de-DE"/>
        </w:rPr>
        <w:t>Do not insert any text fields in tables or graphics. If so, then click on all fields and save as a graphic.</w:t>
      </w:r>
    </w:p>
    <w:p w:rsidR="00FE31FB" w:rsidRPr="00072229" w:rsidRDefault="00A477F7" w:rsidP="00A477F7">
      <w:pPr>
        <w:pStyle w:val="Listenabsatz"/>
        <w:numPr>
          <w:ilvl w:val="0"/>
          <w:numId w:val="1"/>
        </w:numPr>
        <w:spacing w:line="360" w:lineRule="auto"/>
        <w:jc w:val="left"/>
        <w:rPr>
          <w:rFonts w:cs="Arial"/>
          <w:color w:val="auto"/>
          <w:lang w:val="en-US" w:eastAsia="de-DE"/>
        </w:rPr>
      </w:pPr>
      <w:r w:rsidRPr="00072229">
        <w:rPr>
          <w:rFonts w:cs="Arial"/>
          <w:color w:val="auto"/>
          <w:lang w:val="en-US" w:eastAsia="de-DE"/>
        </w:rPr>
        <w:t xml:space="preserve">Tables, </w:t>
      </w:r>
      <w:r w:rsidR="00FE31FB" w:rsidRPr="00072229">
        <w:rPr>
          <w:rFonts w:cs="Arial"/>
          <w:color w:val="auto"/>
          <w:lang w:val="en-US" w:eastAsia="de-DE"/>
        </w:rPr>
        <w:t xml:space="preserve">graphics and photos </w:t>
      </w:r>
      <w:proofErr w:type="gramStart"/>
      <w:r w:rsidR="00FE31FB" w:rsidRPr="00072229">
        <w:rPr>
          <w:rFonts w:cs="Arial"/>
          <w:color w:val="auto"/>
          <w:lang w:val="en-US" w:eastAsia="de-DE"/>
        </w:rPr>
        <w:t>must be labeled</w:t>
      </w:r>
      <w:proofErr w:type="gramEnd"/>
      <w:r w:rsidR="00FE31FB" w:rsidRPr="00072229">
        <w:rPr>
          <w:rFonts w:cs="Arial"/>
          <w:color w:val="auto"/>
          <w:lang w:val="en-US" w:eastAsia="de-DE"/>
        </w:rPr>
        <w:t>. If your contribution has many graphics, please contact us (info@dgfz-bonn.de). It is possible to send us the graphics individually in better resolution.</w:t>
      </w:r>
    </w:p>
    <w:p w:rsidR="00FE31FB" w:rsidRPr="00072229" w:rsidRDefault="00FE31FB" w:rsidP="00A477F7">
      <w:pPr>
        <w:pStyle w:val="Listenabsatz"/>
        <w:numPr>
          <w:ilvl w:val="0"/>
          <w:numId w:val="1"/>
        </w:numPr>
        <w:spacing w:line="360" w:lineRule="auto"/>
        <w:jc w:val="left"/>
        <w:rPr>
          <w:rFonts w:cs="Arial"/>
          <w:color w:val="auto"/>
          <w:lang w:val="en-US" w:eastAsia="de-DE"/>
        </w:rPr>
      </w:pPr>
      <w:r w:rsidRPr="00072229">
        <w:rPr>
          <w:rFonts w:cs="Arial"/>
          <w:color w:val="auto"/>
          <w:lang w:val="en-US" w:eastAsia="de-DE"/>
        </w:rPr>
        <w:t>Italics, capital letters, blocks and small caps may not be used.</w:t>
      </w:r>
    </w:p>
    <w:p w:rsidR="00FE31FB" w:rsidRPr="00072229" w:rsidRDefault="00FE31FB" w:rsidP="00A477F7">
      <w:pPr>
        <w:pStyle w:val="Listenabsatz"/>
        <w:numPr>
          <w:ilvl w:val="0"/>
          <w:numId w:val="1"/>
        </w:numPr>
        <w:spacing w:line="360" w:lineRule="auto"/>
        <w:jc w:val="left"/>
        <w:rPr>
          <w:rFonts w:cs="Arial"/>
          <w:color w:val="auto"/>
          <w:lang w:val="en-US" w:eastAsia="de-DE"/>
        </w:rPr>
      </w:pPr>
      <w:r w:rsidRPr="00072229">
        <w:rPr>
          <w:rFonts w:cs="Arial"/>
          <w:color w:val="auto"/>
          <w:lang w:val="en-US" w:eastAsia="de-DE"/>
        </w:rPr>
        <w:t>Language: German or English</w:t>
      </w:r>
      <w:r w:rsidR="00072229" w:rsidRPr="00072229">
        <w:rPr>
          <w:rFonts w:cs="Arial"/>
          <w:color w:val="auto"/>
          <w:lang w:val="en-US" w:eastAsia="de-DE"/>
        </w:rPr>
        <w:t xml:space="preserve">  (Summary can be in both languages</w:t>
      </w:r>
      <w:r w:rsidR="00072229">
        <w:rPr>
          <w:rFonts w:cs="Arial"/>
          <w:color w:val="auto"/>
          <w:lang w:val="en-US" w:eastAsia="de-DE"/>
        </w:rPr>
        <w:t>)</w:t>
      </w:r>
    </w:p>
    <w:p w:rsidR="00FE31FB" w:rsidRPr="00072229" w:rsidRDefault="00FE31FB" w:rsidP="00A477F7">
      <w:pPr>
        <w:pStyle w:val="Listenabsatz"/>
        <w:spacing w:line="360" w:lineRule="auto"/>
        <w:jc w:val="left"/>
        <w:rPr>
          <w:rFonts w:cs="Arial"/>
          <w:color w:val="auto"/>
          <w:lang w:val="en-US" w:eastAsia="de-DE"/>
        </w:rPr>
      </w:pPr>
    </w:p>
    <w:p w:rsidR="00FE31FB" w:rsidRPr="00072229" w:rsidRDefault="00E81030" w:rsidP="00FE31FB">
      <w:pPr>
        <w:rPr>
          <w:rFonts w:cs="Arial"/>
          <w:lang w:val="en-US"/>
        </w:rPr>
      </w:pPr>
      <w:r w:rsidRPr="00072229">
        <w:rPr>
          <w:rFonts w:cs="Arial"/>
          <w:lang w:val="en-US"/>
        </w:rPr>
        <w:t xml:space="preserve">Only word files (doc or </w:t>
      </w:r>
      <w:proofErr w:type="spellStart"/>
      <w:r w:rsidRPr="00072229">
        <w:rPr>
          <w:rFonts w:cs="Arial"/>
          <w:lang w:val="en-US"/>
        </w:rPr>
        <w:t>docx</w:t>
      </w:r>
      <w:proofErr w:type="spellEnd"/>
      <w:r w:rsidRPr="00072229">
        <w:rPr>
          <w:rFonts w:cs="Arial"/>
          <w:lang w:val="en-US"/>
        </w:rPr>
        <w:t xml:space="preserve"> </w:t>
      </w:r>
      <w:proofErr w:type="gramStart"/>
      <w:r w:rsidRPr="00072229">
        <w:rPr>
          <w:rFonts w:cs="Arial"/>
          <w:lang w:val="en-US"/>
        </w:rPr>
        <w:t>can be submitted</w:t>
      </w:r>
      <w:proofErr w:type="gramEnd"/>
      <w:r w:rsidR="00FE31FB" w:rsidRPr="00072229">
        <w:rPr>
          <w:rFonts w:cs="Arial"/>
          <w:lang w:val="en-US"/>
        </w:rPr>
        <w:t>. Please do not send PDF files.</w:t>
      </w:r>
    </w:p>
    <w:p w:rsidR="00FE31FB" w:rsidRPr="00072229" w:rsidRDefault="00FE31FB" w:rsidP="00FE31FB">
      <w:pPr>
        <w:rPr>
          <w:rFonts w:cs="Arial"/>
          <w:lang w:val="en-US"/>
        </w:rPr>
      </w:pPr>
    </w:p>
    <w:p w:rsidR="00FE31FB" w:rsidRPr="00072229" w:rsidRDefault="00FE31FB" w:rsidP="00FE31FB">
      <w:pPr>
        <w:rPr>
          <w:rFonts w:cs="Arial"/>
          <w:b/>
          <w:color w:val="FF0000"/>
          <w:sz w:val="28"/>
          <w:lang w:val="en-US"/>
        </w:rPr>
      </w:pPr>
      <w:r w:rsidRPr="00072229">
        <w:rPr>
          <w:rFonts w:cs="Arial"/>
          <w:b/>
          <w:color w:val="FF0000"/>
          <w:sz w:val="28"/>
          <w:lang w:val="en-US"/>
        </w:rPr>
        <w:t xml:space="preserve">Deadline for submitting the article: September </w:t>
      </w:r>
      <w:proofErr w:type="gramStart"/>
      <w:r w:rsidRPr="00072229">
        <w:rPr>
          <w:rFonts w:cs="Arial"/>
          <w:b/>
          <w:color w:val="FF0000"/>
          <w:sz w:val="28"/>
          <w:lang w:val="en-US"/>
        </w:rPr>
        <w:t>24</w:t>
      </w:r>
      <w:r w:rsidR="00251AB5" w:rsidRPr="00251AB5">
        <w:rPr>
          <w:rFonts w:cs="Arial"/>
          <w:b/>
          <w:color w:val="FF0000"/>
          <w:sz w:val="28"/>
          <w:vertAlign w:val="superscript"/>
          <w:lang w:val="en-US"/>
        </w:rPr>
        <w:t>th</w:t>
      </w:r>
      <w:proofErr w:type="gramEnd"/>
      <w:r w:rsidRPr="00072229">
        <w:rPr>
          <w:rFonts w:cs="Arial"/>
          <w:b/>
          <w:color w:val="FF0000"/>
          <w:sz w:val="28"/>
          <w:lang w:val="en-US"/>
        </w:rPr>
        <w:t>, 2020</w:t>
      </w:r>
    </w:p>
    <w:p w:rsidR="00FE31FB" w:rsidRPr="00072229" w:rsidRDefault="00FE31FB" w:rsidP="00FE31FB">
      <w:pPr>
        <w:rPr>
          <w:rFonts w:cs="Arial"/>
          <w:lang w:val="en-US"/>
        </w:rPr>
      </w:pPr>
    </w:p>
    <w:p w:rsidR="005D1EA3" w:rsidRPr="00072229" w:rsidRDefault="00FE31FB" w:rsidP="00FE31FB">
      <w:pPr>
        <w:rPr>
          <w:rFonts w:cs="Arial"/>
          <w:lang w:val="en-US"/>
        </w:rPr>
      </w:pPr>
      <w:r w:rsidRPr="00072229">
        <w:rPr>
          <w:rFonts w:cs="Arial"/>
          <w:lang w:val="en-US"/>
        </w:rPr>
        <w:t>The DGfZ reserves the right to reject contributions that do not meet the qualitative or formal req</w:t>
      </w:r>
      <w:r w:rsidR="00072229">
        <w:rPr>
          <w:rFonts w:cs="Arial"/>
          <w:lang w:val="en-US"/>
        </w:rPr>
        <w:t xml:space="preserve">uirements. </w:t>
      </w:r>
      <w:proofErr w:type="gramStart"/>
      <w:r w:rsidR="00072229">
        <w:rPr>
          <w:rFonts w:cs="Arial"/>
          <w:lang w:val="en-US"/>
        </w:rPr>
        <w:t>Every contribution will be</w:t>
      </w:r>
      <w:r w:rsidRPr="00072229">
        <w:rPr>
          <w:rFonts w:cs="Arial"/>
          <w:lang w:val="en-US"/>
        </w:rPr>
        <w:t xml:space="preserve"> checked by us</w:t>
      </w:r>
      <w:proofErr w:type="gramEnd"/>
      <w:r w:rsidRPr="00072229">
        <w:rPr>
          <w:rFonts w:cs="Arial"/>
          <w:lang w:val="en-US"/>
        </w:rPr>
        <w:t>.</w:t>
      </w:r>
      <w:r w:rsidR="00072229">
        <w:rPr>
          <w:rFonts w:cs="Arial"/>
          <w:lang w:val="en-US"/>
        </w:rPr>
        <w:t xml:space="preserve"> Only your own contributions </w:t>
      </w:r>
      <w:proofErr w:type="gramStart"/>
      <w:r w:rsidR="00072229">
        <w:rPr>
          <w:rFonts w:cs="Arial"/>
          <w:lang w:val="en-US"/>
        </w:rPr>
        <w:t>is allowed to</w:t>
      </w:r>
      <w:r w:rsidRPr="00072229">
        <w:rPr>
          <w:rFonts w:cs="Arial"/>
          <w:lang w:val="en-US"/>
        </w:rPr>
        <w:t xml:space="preserve"> be submitted</w:t>
      </w:r>
      <w:proofErr w:type="gramEnd"/>
      <w:r w:rsidRPr="00072229">
        <w:rPr>
          <w:rFonts w:cs="Arial"/>
          <w:lang w:val="en-US"/>
        </w:rPr>
        <w:t>.</w:t>
      </w:r>
    </w:p>
    <w:p w:rsidR="005D1EA3" w:rsidRPr="00072229" w:rsidRDefault="005D1EA3" w:rsidP="00A75DBD">
      <w:pPr>
        <w:spacing w:line="276" w:lineRule="auto"/>
        <w:jc w:val="left"/>
        <w:rPr>
          <w:rFonts w:ascii="Times New Roman" w:hAnsi="Times New Roman"/>
          <w:color w:val="auto"/>
          <w:lang w:val="en-US" w:eastAsia="de-DE"/>
        </w:rPr>
      </w:pPr>
    </w:p>
    <w:sectPr w:rsidR="005D1EA3" w:rsidRPr="000722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fa Rotis Sans Serif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Symbo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7D7"/>
    <w:multiLevelType w:val="hybridMultilevel"/>
    <w:tmpl w:val="DF5E93B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70B2"/>
    <w:multiLevelType w:val="hybridMultilevel"/>
    <w:tmpl w:val="5742D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01287"/>
    <w:multiLevelType w:val="hybridMultilevel"/>
    <w:tmpl w:val="E64ECC20"/>
    <w:lvl w:ilvl="0" w:tplc="E4DC6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2EA6"/>
    <w:multiLevelType w:val="hybridMultilevel"/>
    <w:tmpl w:val="4FF0FC04"/>
    <w:lvl w:ilvl="0" w:tplc="38B27678">
      <w:start w:val="1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27"/>
    <w:rsid w:val="000444CD"/>
    <w:rsid w:val="000457BA"/>
    <w:rsid w:val="00072229"/>
    <w:rsid w:val="0011637E"/>
    <w:rsid w:val="00251AB5"/>
    <w:rsid w:val="00436910"/>
    <w:rsid w:val="00452E9C"/>
    <w:rsid w:val="004843F1"/>
    <w:rsid w:val="005D1EA3"/>
    <w:rsid w:val="00754688"/>
    <w:rsid w:val="00797E4B"/>
    <w:rsid w:val="007B4E7F"/>
    <w:rsid w:val="00811072"/>
    <w:rsid w:val="00827989"/>
    <w:rsid w:val="00967565"/>
    <w:rsid w:val="00A40427"/>
    <w:rsid w:val="00A477F7"/>
    <w:rsid w:val="00A75DBD"/>
    <w:rsid w:val="00A977C7"/>
    <w:rsid w:val="00AA59E3"/>
    <w:rsid w:val="00C3742A"/>
    <w:rsid w:val="00C84175"/>
    <w:rsid w:val="00CB3076"/>
    <w:rsid w:val="00CE5B83"/>
    <w:rsid w:val="00D1494B"/>
    <w:rsid w:val="00E81030"/>
    <w:rsid w:val="00EC0FF1"/>
    <w:rsid w:val="00FE3151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3712"/>
  <w15:docId w15:val="{EEAE89C4-E2AC-49C0-82EC-1CB4CC99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R Standard"/>
    <w:qFormat/>
    <w:rsid w:val="00A40427"/>
    <w:pPr>
      <w:spacing w:after="0" w:line="300" w:lineRule="auto"/>
      <w:jc w:val="both"/>
    </w:pPr>
    <w:rPr>
      <w:rFonts w:ascii="Arial" w:eastAsia="Times New Roman" w:hAnsi="Arial" w:cs="Times New Roman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RTabellenberschrift">
    <w:name w:val="SR Tabellenüberschrift"/>
    <w:link w:val="SRTabellenberschriftZchn"/>
    <w:qFormat/>
    <w:rsid w:val="00A40427"/>
    <w:pPr>
      <w:spacing w:before="360" w:after="120" w:line="260" w:lineRule="atLeast"/>
      <w:ind w:left="1134" w:hanging="1134"/>
    </w:pPr>
    <w:rPr>
      <w:rFonts w:ascii="Arial" w:eastAsia="Times New Roman" w:hAnsi="Arial" w:cs="Times New Roman"/>
      <w:b/>
      <w:color w:val="000000"/>
      <w:sz w:val="24"/>
      <w:szCs w:val="18"/>
      <w:lang w:eastAsia="de-DE"/>
    </w:rPr>
  </w:style>
  <w:style w:type="character" w:customStyle="1" w:styleId="SRTabellenberschriftZchn">
    <w:name w:val="SR Tabellenüberschrift Zchn"/>
    <w:link w:val="SRTabellenberschrift"/>
    <w:rsid w:val="00A40427"/>
    <w:rPr>
      <w:rFonts w:ascii="Arial" w:eastAsia="Times New Roman" w:hAnsi="Arial" w:cs="Times New Roman"/>
      <w:b/>
      <w:color w:val="000000"/>
      <w:sz w:val="24"/>
      <w:szCs w:val="18"/>
      <w:lang w:eastAsia="de-DE"/>
    </w:rPr>
  </w:style>
  <w:style w:type="paragraph" w:customStyle="1" w:styleId="SRKapitelberschriftSchriftenreihe">
    <w:name w:val="SR Ü_ Kapitelüberschrift Schriftenreihe"/>
    <w:qFormat/>
    <w:rsid w:val="00A40427"/>
    <w:pPr>
      <w:tabs>
        <w:tab w:val="left" w:pos="567"/>
      </w:tabs>
      <w:spacing w:after="240" w:line="240" w:lineRule="auto"/>
      <w:jc w:val="center"/>
    </w:pPr>
    <w:rPr>
      <w:rFonts w:ascii="Arial" w:eastAsia="Times New Roman" w:hAnsi="Arial" w:cs="Times New Roman"/>
      <w:b/>
      <w:bCs/>
      <w:color w:val="000000"/>
      <w:sz w:val="28"/>
      <w:szCs w:val="26"/>
    </w:rPr>
  </w:style>
  <w:style w:type="paragraph" w:customStyle="1" w:styleId="Sr02Schriftenreihe">
    <w:name w:val="Sr 02 Ü_Schriftenreihe"/>
    <w:next w:val="Standard"/>
    <w:link w:val="Sr02SchriftenreiheZchn"/>
    <w:qFormat/>
    <w:rsid w:val="00A40427"/>
    <w:pPr>
      <w:keepNext/>
      <w:tabs>
        <w:tab w:val="left" w:pos="567"/>
      </w:tabs>
      <w:spacing w:before="360" w:after="240" w:line="240" w:lineRule="auto"/>
    </w:pPr>
    <w:rPr>
      <w:rFonts w:ascii="Arial" w:eastAsia="Times New Roman" w:hAnsi="Arial" w:cs="Times New Roman"/>
      <w:color w:val="000000"/>
      <w:sz w:val="24"/>
      <w:szCs w:val="24"/>
      <w:u w:val="single"/>
      <w:lang w:eastAsia="de-DE"/>
    </w:rPr>
  </w:style>
  <w:style w:type="character" w:customStyle="1" w:styleId="Sr02SchriftenreiheZchn">
    <w:name w:val="Sr 02 Ü_Schriftenreihe Zchn"/>
    <w:link w:val="Sr02Schriftenreihe"/>
    <w:rsid w:val="00A40427"/>
    <w:rPr>
      <w:rFonts w:ascii="Arial" w:eastAsia="Times New Roman" w:hAnsi="Arial" w:cs="Times New Roman"/>
      <w:color w:val="000000"/>
      <w:sz w:val="24"/>
      <w:szCs w:val="24"/>
      <w:u w:val="single"/>
      <w:lang w:eastAsia="de-DE"/>
    </w:rPr>
  </w:style>
  <w:style w:type="paragraph" w:customStyle="1" w:styleId="SRSchriftenreihe">
    <w:name w:val="SR Ü_Schriftenreihe"/>
    <w:basedOn w:val="Sr02Schriftenreihe"/>
    <w:qFormat/>
    <w:rsid w:val="00A40427"/>
    <w:pPr>
      <w:tabs>
        <w:tab w:val="left" w:leader="dot" w:pos="567"/>
      </w:tabs>
      <w:spacing w:before="400"/>
    </w:pPr>
    <w:rPr>
      <w:b/>
      <w:szCs w:val="22"/>
      <w:u w:val="none"/>
    </w:rPr>
  </w:style>
  <w:style w:type="paragraph" w:customStyle="1" w:styleId="SRAutorSchriftenreihe">
    <w:name w:val="SR Ü_ Autor Schriftenreihe"/>
    <w:qFormat/>
    <w:rsid w:val="00A40427"/>
    <w:pPr>
      <w:spacing w:after="480" w:line="240" w:lineRule="auto"/>
      <w:jc w:val="center"/>
    </w:pPr>
    <w:rPr>
      <w:rFonts w:ascii="Arial" w:eastAsia="Times New Roman" w:hAnsi="Arial" w:cs="Times New Roman"/>
      <w:bCs/>
      <w:i/>
      <w:color w:val="000000"/>
      <w:sz w:val="24"/>
      <w:szCs w:val="26"/>
    </w:rPr>
  </w:style>
  <w:style w:type="paragraph" w:customStyle="1" w:styleId="SRAbbildungsunterschriftSchriftenreihe">
    <w:name w:val="SR  Abbildungsunterschrift Schriftenreihe"/>
    <w:basedOn w:val="SRTabellenberschrift"/>
    <w:qFormat/>
    <w:rsid w:val="00A40427"/>
    <w:pPr>
      <w:keepNext/>
      <w:keepLines/>
      <w:autoSpaceDE w:val="0"/>
      <w:autoSpaceDN w:val="0"/>
      <w:adjustRightInd w:val="0"/>
      <w:spacing w:before="120" w:after="360" w:line="240" w:lineRule="auto"/>
      <w:ind w:left="1531" w:hanging="1531"/>
      <w:textAlignment w:val="baseline"/>
    </w:pPr>
    <w:rPr>
      <w:rFonts w:cs="Agfa Rotis Sans Serif"/>
    </w:rPr>
  </w:style>
  <w:style w:type="paragraph" w:styleId="Liste">
    <w:name w:val="List"/>
    <w:aliases w:val="SR Liste"/>
    <w:basedOn w:val="Standard"/>
    <w:qFormat/>
    <w:rsid w:val="00A40427"/>
    <w:pPr>
      <w:spacing w:before="60" w:after="120"/>
      <w:ind w:left="284" w:hanging="284"/>
      <w:jc w:val="left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27"/>
    <w:rPr>
      <w:rFonts w:ascii="Tahoma" w:eastAsia="Times New Roman" w:hAnsi="Tahoma" w:cs="Tahoma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1EA3"/>
    <w:pPr>
      <w:ind w:left="720"/>
      <w:contextualSpacing/>
    </w:pPr>
  </w:style>
  <w:style w:type="character" w:customStyle="1" w:styleId="tlid-translation">
    <w:name w:val="tlid-translation"/>
    <w:basedOn w:val="Absatz-Standardschriftart"/>
    <w:rsid w:val="00FE3151"/>
  </w:style>
  <w:style w:type="character" w:styleId="Hyperlink">
    <w:name w:val="Hyperlink"/>
    <w:basedOn w:val="Absatz-Standardschriftart"/>
    <w:uiPriority w:val="99"/>
    <w:semiHidden/>
    <w:unhideWhenUsed/>
    <w:rsid w:val="00FE3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.leo.org/englisch-deutsch/referen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Bongartz</dc:creator>
  <cp:lastModifiedBy>Bettina Bongartz</cp:lastModifiedBy>
  <cp:revision>5</cp:revision>
  <cp:lastPrinted>2020-09-08T14:53:00Z</cp:lastPrinted>
  <dcterms:created xsi:type="dcterms:W3CDTF">2020-09-08T14:44:00Z</dcterms:created>
  <dcterms:modified xsi:type="dcterms:W3CDTF">2020-09-09T08:29:00Z</dcterms:modified>
</cp:coreProperties>
</file>